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DC" w:rsidRDefault="00647308">
      <w:pPr>
        <w:jc w:val="center"/>
        <w:rPr>
          <w:rFonts w:ascii="Calibri" w:hAnsi="Calibri" w:cs="Times New Roman"/>
          <w:b/>
          <w:color w:val="002060"/>
          <w:kern w:val="0"/>
          <w:sz w:val="32"/>
          <w:szCs w:val="20"/>
        </w:rPr>
      </w:pPr>
      <w:r>
        <w:rPr>
          <w:rFonts w:ascii="Calibri" w:hAnsi="Calibri" w:cs="Times New Roman"/>
          <w:b/>
          <w:color w:val="002060"/>
          <w:kern w:val="0"/>
          <w:sz w:val="32"/>
          <w:szCs w:val="20"/>
        </w:rPr>
        <w:t>Curriculum Vitae</w:t>
      </w:r>
    </w:p>
    <w:p w:rsidR="00FD30DC" w:rsidRDefault="00FD30DC">
      <w:pPr>
        <w:rPr>
          <w:szCs w:val="20"/>
        </w:rPr>
      </w:pPr>
    </w:p>
    <w:p w:rsidR="00FD30DC" w:rsidRDefault="00647308">
      <w:pPr>
        <w:spacing w:line="240" w:lineRule="auto"/>
        <w:rPr>
          <w:sz w:val="16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 </w:t>
      </w:r>
      <w:proofErr w:type="spellStart"/>
      <w:r>
        <w:rPr>
          <w:rFonts w:cs="Times New Roman"/>
          <w:b/>
          <w:bCs/>
          <w:color w:val="4472C4"/>
          <w:sz w:val="18"/>
        </w:rPr>
        <w:t>Hyunsoo</w:t>
      </w:r>
      <w:proofErr w:type="spellEnd"/>
      <w:r>
        <w:rPr>
          <w:rFonts w:cs="Times New Roman"/>
          <w:b/>
          <w:bCs/>
          <w:color w:val="4472C4"/>
          <w:sz w:val="18"/>
        </w:rPr>
        <w:t xml:space="preserve"> Kim Ph. D</w:t>
      </w:r>
      <w:r>
        <w:rPr>
          <w:sz w:val="16"/>
        </w:rPr>
        <w:t xml:space="preserve">. </w:t>
      </w:r>
    </w:p>
    <w:p w:rsidR="00FD30DC" w:rsidRDefault="00647308">
      <w:pPr>
        <w:spacing w:after="0" w:line="384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Assistant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Professor,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Pusan 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National University</w:t>
      </w:r>
    </w:p>
    <w:p w:rsidR="00FD30DC" w:rsidRDefault="00647308">
      <w:pPr>
        <w:spacing w:after="0" w:line="384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D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epartment of Ethics Education, College of Education</w:t>
      </w:r>
    </w:p>
    <w:p w:rsidR="00FD30DC" w:rsidRDefault="00647308">
      <w:pPr>
        <w:spacing w:after="0" w:line="384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505, College of Education Hall No. 1</w:t>
      </w:r>
    </w:p>
    <w:p w:rsidR="00FD30DC" w:rsidRDefault="00647308">
      <w:pPr>
        <w:spacing w:after="0" w:line="384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2, Busandaehak-ro 63beon-gil, Geumjeong-gu, Busan, 46241, Rep. of KOREA</w:t>
      </w:r>
    </w:p>
    <w:p w:rsidR="00FD30DC" w:rsidRPr="00647308" w:rsidRDefault="00647308" w:rsidP="00647308">
      <w:pPr>
        <w:spacing w:after="0" w:line="384" w:lineRule="auto"/>
        <w:rPr>
          <w:rFonts w:ascii="Calibri" w:eastAsia="바탕" w:hAnsi="Calibri" w:cs="Times New Roman" w:hint="eastAsia"/>
          <w:i/>
          <w:color w:val="FF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Office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: +82 51 510 2666 </w:t>
      </w:r>
      <w:r>
        <w:rPr>
          <w:rFonts w:ascii="Calibri" w:eastAsia="바탕" w:hAnsi="Calibri" w:cs="Times New Roman" w:hint="eastAsia"/>
          <w:i/>
          <w:color w:val="FF0000"/>
          <w:kern w:val="0"/>
          <w:szCs w:val="20"/>
        </w:rPr>
        <w:t xml:space="preserve">  </w:t>
      </w:r>
      <w:r w:rsidR="001B5AC1" w:rsidRPr="001B5AC1">
        <w:rPr>
          <w:szCs w:val="20"/>
        </w:rPr>
        <w:t xml:space="preserve">E-Mail : </w:t>
      </w:r>
      <w:hyperlink r:id="rId6" w:history="1">
        <w:r w:rsidR="00EF00AB" w:rsidRPr="00EF00AB">
          <w:rPr>
            <w:rStyle w:val="ac"/>
            <w:color w:val="000000" w:themeColor="text1"/>
            <w:szCs w:val="20"/>
            <w:u w:val="none"/>
          </w:rPr>
          <w:t>hans.kim@pusan.ac.kr</w:t>
        </w:r>
      </w:hyperlink>
      <w:bookmarkStart w:id="0" w:name="_GoBack"/>
      <w:bookmarkEnd w:id="0"/>
    </w:p>
    <w:p w:rsidR="00EF00AB" w:rsidRDefault="00EF00AB">
      <w:pPr>
        <w:wordWrap/>
        <w:ind w:left="260" w:hanging="260"/>
        <w:jc w:val="left"/>
        <w:rPr>
          <w:szCs w:val="20"/>
        </w:rPr>
      </w:pPr>
    </w:p>
    <w:p w:rsidR="00FD30DC" w:rsidRDefault="00647308">
      <w:pPr>
        <w:wordWrap/>
        <w:spacing w:line="240" w:lineRule="auto"/>
        <w:rPr>
          <w:rFonts w:cs="Times New Roman"/>
          <w:b/>
          <w:bCs/>
          <w:color w:val="4472C4"/>
          <w:sz w:val="18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 </w:t>
      </w:r>
      <w:r>
        <w:rPr>
          <w:rFonts w:cs="Times New Roman"/>
          <w:b/>
          <w:bCs/>
          <w:color w:val="4472C4"/>
          <w:sz w:val="18"/>
        </w:rPr>
        <w:t>Education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B.A. Seoul National University, South Korea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M.A. Seoul National University, Department of Ethics Education, South Korea. &lt;A study on the application device for the performance assessment theory in the moral education&gt;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M.Div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. Anyang University, Graduate School of Theology, South Korea. &lt;Applying Narrative Preaching Theory in view of the Reformed Theology&gt;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Ph.D. Seoul National University, Department of Ethics Education, South Korea. &lt;A study on the subjects of information ethi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cs education for Korean youth&gt;</w:t>
      </w:r>
    </w:p>
    <w:p w:rsidR="00FD30DC" w:rsidRDefault="00FD30DC">
      <w:pPr>
        <w:wordWrap/>
        <w:ind w:left="260" w:hanging="260"/>
        <w:jc w:val="left"/>
        <w:rPr>
          <w:szCs w:val="20"/>
        </w:rPr>
      </w:pPr>
    </w:p>
    <w:p w:rsidR="00FD30DC" w:rsidRDefault="00647308" w:rsidP="001B5AC1">
      <w:pPr>
        <w:wordWrap/>
        <w:spacing w:line="240" w:lineRule="auto"/>
        <w:rPr>
          <w:rFonts w:cs="Times New Roman"/>
          <w:b/>
          <w:bCs/>
          <w:color w:val="4472C4"/>
          <w:sz w:val="18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</w:t>
      </w:r>
      <w:r>
        <w:rPr>
          <w:rFonts w:cs="Times New Roman"/>
          <w:b/>
          <w:bCs/>
          <w:color w:val="4472C4"/>
          <w:sz w:val="18"/>
        </w:rPr>
        <w:t xml:space="preserve"> Work / Research Experience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Teacher, Seoul National University Middle School 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 xml:space="preserve">Visiting Fellow, </w:t>
      </w:r>
      <w:r>
        <w:rPr>
          <w:rFonts w:ascii="Calibri" w:eastAsia="바탕" w:hAnsi="Calibri" w:cs="Times New Roman"/>
          <w:i/>
          <w:kern w:val="0"/>
          <w:szCs w:val="20"/>
        </w:rPr>
        <w:t xml:space="preserve">ICT Group at Maxwell School of Citizenship and Public Affairs, </w:t>
      </w:r>
      <w:r>
        <w:rPr>
          <w:rFonts w:ascii="Calibri" w:eastAsia="바탕" w:hAnsi="Calibri" w:cs="Times New Roman" w:hint="eastAsia"/>
          <w:i/>
          <w:kern w:val="0"/>
          <w:szCs w:val="20"/>
        </w:rPr>
        <w:t>Syracuse University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Lecturer, Seoul National University / Seoul National University of Education, et al. 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Research Fellow, Korea Institute for Curriculum and Evaluation</w:t>
      </w:r>
    </w:p>
    <w:p w:rsidR="00FD30DC" w:rsidRDefault="00FD30DC">
      <w:pPr>
        <w:wordWrap/>
        <w:ind w:left="260" w:hanging="260"/>
        <w:jc w:val="left"/>
        <w:rPr>
          <w:szCs w:val="20"/>
        </w:rPr>
      </w:pPr>
    </w:p>
    <w:p w:rsidR="00FD30DC" w:rsidRDefault="00647308">
      <w:pPr>
        <w:wordWrap/>
        <w:spacing w:line="240" w:lineRule="auto"/>
        <w:rPr>
          <w:rFonts w:cs="Times New Roman"/>
          <w:b/>
          <w:bCs/>
          <w:color w:val="4472C4"/>
          <w:sz w:val="18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>
        <w:rPr>
          <w:rFonts w:cs="Times New Roman"/>
          <w:b/>
          <w:bCs/>
          <w:color w:val="4472C4"/>
          <w:sz w:val="18"/>
        </w:rPr>
        <w:t xml:space="preserve"> 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</w:t>
      </w:r>
      <w:r>
        <w:rPr>
          <w:rFonts w:cs="Times New Roman"/>
          <w:b/>
          <w:bCs/>
          <w:color w:val="4472C4"/>
          <w:sz w:val="18"/>
        </w:rPr>
        <w:t>Academic Activities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The Korean Association of Ethics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K</w:t>
      </w:r>
      <w:r>
        <w:rPr>
          <w:rFonts w:ascii="Calibri" w:eastAsia="바탕" w:hAnsi="Calibri" w:cs="Times New Roman"/>
          <w:i/>
          <w:kern w:val="0"/>
          <w:szCs w:val="20"/>
        </w:rPr>
        <w:t>orea Ethics Education Association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lastRenderedPageBreak/>
        <w:t xml:space="preserve">Korea Society </w:t>
      </w:r>
      <w:r>
        <w:rPr>
          <w:rFonts w:ascii="Calibri" w:eastAsia="바탕" w:hAnsi="Calibri" w:cs="Times New Roman"/>
          <w:i/>
          <w:kern w:val="0"/>
          <w:szCs w:val="20"/>
        </w:rPr>
        <w:t>for Moral &amp; Ethics Education Association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Korean Elementary Moral Education Society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Korean Social Studies Association</w:t>
      </w:r>
    </w:p>
    <w:p w:rsidR="00FD30DC" w:rsidRDefault="00647308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Korea Anti-Corruption Law Association</w:t>
      </w:r>
    </w:p>
    <w:p w:rsidR="00FD30DC" w:rsidRDefault="00FD30DC">
      <w:pPr>
        <w:wordWrap/>
        <w:spacing w:line="360" w:lineRule="auto"/>
        <w:rPr>
          <w:rFonts w:ascii="Calibri" w:eastAsia="바탕" w:hAnsi="Calibri" w:cs="Times New Roman"/>
          <w:i/>
          <w:kern w:val="0"/>
          <w:szCs w:val="20"/>
        </w:rPr>
      </w:pPr>
    </w:p>
    <w:p w:rsidR="00FD30DC" w:rsidRDefault="00647308">
      <w:pPr>
        <w:wordWrap/>
        <w:spacing w:line="240" w:lineRule="auto"/>
        <w:rPr>
          <w:rFonts w:cs="Times New Roman"/>
          <w:b/>
          <w:bCs/>
          <w:color w:val="4472C4"/>
          <w:sz w:val="18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>
        <w:rPr>
          <w:rFonts w:cs="Times New Roman"/>
          <w:b/>
          <w:bCs/>
          <w:color w:val="4472C4"/>
          <w:sz w:val="18"/>
        </w:rPr>
        <w:t xml:space="preserve"> 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</w:t>
      </w:r>
      <w:r>
        <w:rPr>
          <w:rFonts w:cs="Times New Roman"/>
          <w:b/>
          <w:bCs/>
          <w:color w:val="4472C4"/>
          <w:sz w:val="18"/>
        </w:rPr>
        <w:t xml:space="preserve">Books </w:t>
      </w:r>
    </w:p>
    <w:p w:rsidR="00FD30DC" w:rsidRDefault="00647308">
      <w:pPr>
        <w:wordWrap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et. al. (2020). Marriage and Family Ethic. Seoul, Korea: Yangseogak. </w:t>
      </w:r>
    </w:p>
    <w:p w:rsidR="00FD30DC" w:rsidRDefault="00647308">
      <w:pPr>
        <w:wordWrap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Hyunsoo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et. al. (2020). Biomedical Ethics: Contact point and future between Ethical Theory and Medical Reality. Pusan, Korea: Pusan National University Press. </w:t>
      </w:r>
    </w:p>
    <w:p w:rsidR="00FD30DC" w:rsidRDefault="00647308">
      <w:pPr>
        <w:wordWrap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et. al. (2020). Character Education for Virtuous Citizens. Seoul, Korea: </w:t>
      </w:r>
      <w:r>
        <w:rPr>
          <w:rFonts w:ascii="Calibri" w:eastAsia="바탕" w:hAnsi="Calibri" w:cs="Times New Roman" w:hint="eastAsia"/>
          <w:i/>
          <w:kern w:val="0"/>
          <w:szCs w:val="20"/>
        </w:rPr>
        <w:t>Gyoyukgwahaksa.</w:t>
      </w:r>
      <w:r>
        <w:rPr>
          <w:rFonts w:ascii="Calibri" w:eastAsia="바탕" w:hAnsi="Calibri" w:cs="Times New Roman"/>
          <w:i/>
          <w:kern w:val="0"/>
          <w:szCs w:val="20"/>
        </w:rPr>
        <w:t xml:space="preserve"> </w:t>
      </w:r>
    </w:p>
    <w:p w:rsidR="00FD30DC" w:rsidRDefault="00FD30DC">
      <w:pPr>
        <w:wordWrap/>
        <w:spacing w:after="0"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</w:p>
    <w:p w:rsidR="00FD30DC" w:rsidRDefault="00647308">
      <w:pPr>
        <w:wordWrap/>
        <w:spacing w:line="240" w:lineRule="auto"/>
        <w:rPr>
          <w:rFonts w:cs="Times New Roman"/>
          <w:b/>
          <w:bCs/>
          <w:color w:val="4472C4"/>
          <w:sz w:val="18"/>
        </w:rPr>
      </w:pPr>
      <w:r>
        <w:rPr>
          <w:rFonts w:cs="Times New Roman" w:hint="eastAsia"/>
          <w:b/>
          <w:bCs/>
          <w:color w:val="4472C4"/>
          <w:sz w:val="18"/>
        </w:rPr>
        <w:t>󠇛</w:t>
      </w:r>
      <w:r>
        <w:rPr>
          <w:rFonts w:cs="Times New Roman"/>
          <w:b/>
          <w:bCs/>
          <w:color w:val="4472C4"/>
          <w:sz w:val="18"/>
        </w:rPr>
        <w:t xml:space="preserve"> </w:t>
      </w:r>
      <w:r w:rsidR="001B5AC1">
        <w:rPr>
          <w:rFonts w:cs="Times New Roman" w:hint="eastAsia"/>
          <w:b/>
          <w:bCs/>
          <w:color w:val="4472C4"/>
          <w:sz w:val="18"/>
        </w:rPr>
        <w:t xml:space="preserve"> </w:t>
      </w:r>
      <w:r>
        <w:rPr>
          <w:rFonts w:cs="Times New Roman"/>
          <w:b/>
          <w:bCs/>
          <w:color w:val="4472C4"/>
          <w:sz w:val="18"/>
        </w:rPr>
        <w:t xml:space="preserve">Journal articles 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FF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M, Gyunyeol PARK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</w:t>
      </w:r>
      <w:r>
        <w:rPr>
          <w:rFonts w:ascii="Calibri" w:eastAsia="바탕" w:hAnsi="Calibri" w:cs="Times New Roman"/>
          <w:i/>
          <w:kern w:val="0"/>
          <w:szCs w:val="20"/>
        </w:rPr>
        <w:t>20</w:t>
      </w:r>
      <w:r>
        <w:rPr>
          <w:rFonts w:ascii="Calibri" w:eastAsia="바탕" w:hAnsi="Calibri" w:cs="Times New Roman" w:hint="eastAsia"/>
          <w:i/>
          <w:kern w:val="0"/>
          <w:szCs w:val="20"/>
        </w:rPr>
        <w:t>),</w:t>
      </w:r>
      <w:r>
        <w:rPr>
          <w:rFonts w:ascii="Calibri" w:eastAsia="바탕" w:hAnsi="Calibri" w:cs="Times New Roman"/>
          <w:i/>
          <w:kern w:val="0"/>
          <w:szCs w:val="20"/>
        </w:rPr>
        <w:t xml:space="preserve"> AI-Based Migrant Crisis Management, Robotics &amp; AI Ethics, 2020 5(1) 1-7. DOI: http://dx.doi.org/10.22471/ai.2020.5.1.01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(2019), </w:t>
      </w:r>
      <w:r>
        <w:rPr>
          <w:rFonts w:ascii="Calibri" w:eastAsia="바탕" w:hAnsi="Calibri" w:cs="Times New Roman"/>
          <w:i/>
          <w:kern w:val="0"/>
          <w:szCs w:val="20"/>
        </w:rPr>
        <w:t>Exploring the Implications on Peace &amp;</w:t>
      </w:r>
      <w:r>
        <w:rPr>
          <w:rFonts w:ascii="Calibri" w:eastAsia="바탕" w:hAnsi="Calibri" w:cs="Times New Roman"/>
          <w:i/>
          <w:kern w:val="0"/>
          <w:szCs w:val="20"/>
        </w:rPr>
        <w:t xml:space="preserve"> Unification Education as Moral Education through an Analysis on the Change Process of North Korean Educational Policies, Journal of Korean Moral and Ethics Education, Vol.66. 335-360. DOI : 10.18338/kojmee.2020..66.335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M, Byongsam JUNG, Gyunyeol</w:t>
      </w:r>
      <w:r>
        <w:rPr>
          <w:rFonts w:ascii="Calibri" w:eastAsia="바탕" w:hAnsi="Calibri" w:cs="Times New Roman"/>
          <w:i/>
          <w:kern w:val="0"/>
          <w:szCs w:val="20"/>
        </w:rPr>
        <w:t xml:space="preserve"> PARK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(2019),</w:t>
      </w:r>
      <w:r>
        <w:rPr>
          <w:rFonts w:ascii="Calibri" w:eastAsia="바탕" w:hAnsi="Calibri" w:cs="Times New Roman"/>
          <w:i/>
          <w:kern w:val="0"/>
          <w:szCs w:val="20"/>
        </w:rPr>
        <w:t xml:space="preserve"> Content Analysis of Family Ethics referring to Marriage in the Korean High School Textbook:</w:t>
      </w:r>
      <w:r>
        <w:rPr>
          <w:rFonts w:ascii="Calibri" w:eastAsia="바탕" w:hAnsi="Calibri" w:cs="Times New Roman"/>
          <w:i/>
          <w:kern w:val="0"/>
          <w:szCs w:val="20"/>
        </w:rPr>
        <w:t>『</w:t>
      </w:r>
      <w:r>
        <w:rPr>
          <w:rFonts w:ascii="Calibri" w:eastAsia="바탕" w:hAnsi="Calibri" w:cs="Times New Roman"/>
          <w:i/>
          <w:kern w:val="0"/>
          <w:szCs w:val="20"/>
        </w:rPr>
        <w:t>Life and Ethics</w:t>
      </w:r>
      <w:r>
        <w:rPr>
          <w:rFonts w:ascii="Calibri" w:eastAsia="바탕" w:hAnsi="Calibri" w:cs="Times New Roman"/>
          <w:i/>
          <w:kern w:val="0"/>
          <w:szCs w:val="20"/>
        </w:rPr>
        <w:t>』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</w:rPr>
        <w:t>The Journal of Learner-Centered Curriculum and Instruction, Vol.19(21). 637-666. DOI: dx.doi.org/10.22251/jlcci.2019.19.21.637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</w:rPr>
        <w:t>8),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>Reconstructing Method of Ethics &amp; Moral Curriculum based on Understanding-Centered Curriculum Theory, Journal of Korean Moral and Ethics Education, Vol.60. 349-378. DOI : 10.18338/kojmee.2018..60.349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</w:rPr>
        <w:t>7),</w:t>
      </w:r>
      <w: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>Trends and the Prospe</w:t>
      </w:r>
      <w:r>
        <w:rPr>
          <w:rFonts w:ascii="Calibri" w:eastAsia="바탕" w:hAnsi="Calibri" w:cs="Times New Roman"/>
          <w:i/>
          <w:kern w:val="0"/>
          <w:szCs w:val="20"/>
        </w:rPr>
        <w:t>ct of the Research on the Character Education in View of the Moral Education: Focusing on the Five-year Comprehensive Plan for the Character Education, Journal of Ethics, Vol.1(114). 141-161. DOI : 10.15801/je.1.114.201706.141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</w:rPr>
        <w:t xml:space="preserve">7), Response </w:t>
      </w:r>
      <w:r>
        <w:rPr>
          <w:rFonts w:ascii="Calibri" w:eastAsia="바탕" w:hAnsi="Calibri" w:cs="Times New Roman"/>
          <w:i/>
          <w:kern w:val="0"/>
          <w:szCs w:val="20"/>
        </w:rPr>
        <w:t>to the Issues on the Technological Singularity and Artificial Intelligence in view of Ethics Education, Journal of Ethics, Vol.1(113). 51-72. DOI : 10.15801/je.1.113.201705.51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</w:rPr>
        <w:t>6), Implications of Pragmatism as Contents of the Moral Educatio</w:t>
      </w:r>
      <w:r>
        <w:rPr>
          <w:rFonts w:ascii="Calibri" w:eastAsia="바탕" w:hAnsi="Calibri" w:cs="Times New Roman"/>
          <w:i/>
          <w:kern w:val="0"/>
          <w:szCs w:val="20"/>
        </w:rPr>
        <w:t xml:space="preserve">n, Journal of Ethics, </w:t>
      </w:r>
      <w:r>
        <w:rPr>
          <w:rFonts w:ascii="Calibri" w:eastAsia="바탕" w:hAnsi="Calibri" w:cs="Times New Roman"/>
          <w:i/>
          <w:kern w:val="0"/>
          <w:szCs w:val="20"/>
        </w:rPr>
        <w:lastRenderedPageBreak/>
        <w:t>Vol.1(107). 61-80. DOI : 10.15801/je.1.107.201605.61 ; UCI : G704-000880.2016.1.107.003</w:t>
      </w:r>
    </w:p>
    <w:p w:rsidR="00FD30DC" w:rsidRDefault="00647308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Hyunsoo K</w:t>
      </w:r>
      <w:r>
        <w:rPr>
          <w:rFonts w:ascii="Calibri" w:eastAsia="바탕" w:hAnsi="Calibri" w:cs="Times New Roman" w:hint="eastAsia"/>
          <w:i/>
          <w:kern w:val="0"/>
          <w:szCs w:val="20"/>
        </w:rPr>
        <w:t>I</w:t>
      </w:r>
      <w:r>
        <w:rPr>
          <w:rFonts w:ascii="Calibri" w:eastAsia="바탕" w:hAnsi="Calibri" w:cs="Times New Roman"/>
          <w:i/>
          <w:kern w:val="0"/>
          <w:szCs w:val="20"/>
        </w:rPr>
        <w:t>M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(201</w:t>
      </w:r>
      <w:r>
        <w:rPr>
          <w:rFonts w:ascii="Calibri" w:eastAsia="바탕" w:hAnsi="Calibri" w:cs="Times New Roman"/>
          <w:i/>
          <w:kern w:val="0"/>
          <w:szCs w:val="20"/>
        </w:rPr>
        <w:t>6), Current Issues and Ethical Tasks on European Refugee Crisis: Focusing on the Relationship between Ethics of Care and Ethics of</w:t>
      </w:r>
      <w:r>
        <w:rPr>
          <w:rFonts w:ascii="Calibri" w:eastAsia="바탕" w:hAnsi="Calibri" w:cs="Times New Roman"/>
          <w:i/>
          <w:kern w:val="0"/>
          <w:szCs w:val="20"/>
        </w:rPr>
        <w:t xml:space="preserve"> Responsibility, Journal of Ethics, Vol.1(111). 109-129. DOI : 10.15801/je.1.111.201612.109 ; UCI : G704-000880.2016.1.111.012</w:t>
      </w:r>
    </w:p>
    <w:p w:rsidR="00FD30DC" w:rsidRDefault="00FD30DC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</w:p>
    <w:p w:rsidR="00FD30DC" w:rsidRDefault="00FD30DC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</w:p>
    <w:sectPr w:rsidR="00FD30DC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함초롬돋움">
    <w:panose1 w:val="020B0604000101010101"/>
    <w:charset w:val="81"/>
    <w:family w:val="moder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864"/>
    <w:multiLevelType w:val="multilevel"/>
    <w:tmpl w:val="4786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C"/>
    <w:rsid w:val="001B5AC1"/>
    <w:rsid w:val="004A4D6F"/>
    <w:rsid w:val="00647308"/>
    <w:rsid w:val="00EF00AB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맑은 고딕" w:eastAsia="맑은 고딕" w:hAnsi="맑은 고딕"/>
      <w:color w:val="000000"/>
      <w:kern w:val="1"/>
    </w:r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맑은 고딕" w:eastAsia="맑은 고딕" w:hAnsi="맑은 고딕"/>
      <w:color w:val="000000"/>
      <w:kern w:val="1"/>
    </w:rPr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b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c">
    <w:name w:val="Hyperlink"/>
    <w:basedOn w:val="a0"/>
    <w:uiPriority w:val="99"/>
    <w:unhideWhenUsed/>
    <w:rsid w:val="00EF00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rPr>
      <w:rFonts w:ascii="맑은 고딕" w:eastAsia="맑은 고딕" w:hAnsi="맑은 고딕"/>
      <w:color w:val="000000"/>
      <w:kern w:val="1"/>
    </w:r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맑은 고딕" w:eastAsia="맑은 고딕" w:hAnsi="맑은 고딕"/>
      <w:color w:val="000000"/>
      <w:kern w:val="1"/>
    </w:rPr>
  </w:style>
  <w:style w:type="paragraph" w:customStyle="1" w:styleId="a6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7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9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a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b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c">
    <w:name w:val="Hyperlink"/>
    <w:basedOn w:val="a0"/>
    <w:uiPriority w:val="99"/>
    <w:unhideWhenUsed/>
    <w:rsid w:val="00EF0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kim@pusan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2021-10-12T03:02:00Z</dcterms:created>
  <dcterms:modified xsi:type="dcterms:W3CDTF">2021-10-12T03:04:00Z</dcterms:modified>
  <cp:version>0900.0001.01</cp:version>
</cp:coreProperties>
</file>