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DD" w:rsidRDefault="00785019">
      <w:pPr>
        <w:pStyle w:val="a8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0A37DD" w:rsidRDefault="000A37DD">
      <w:pPr>
        <w:pStyle w:val="a8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</w:p>
    <w:p w:rsidR="000A37DD" w:rsidRDefault="00785019">
      <w:pPr>
        <w:pStyle w:val="a8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C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hangmo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Cho Ph. D. </w:t>
      </w:r>
    </w:p>
    <w:p w:rsidR="000A37DD" w:rsidRDefault="00785019">
      <w:pPr>
        <w:pStyle w:val="a8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Professor in the Department of Physical Education at Keimyung University. </w:t>
      </w:r>
    </w:p>
    <w:p w:rsidR="000A37DD" w:rsidRDefault="00785019">
      <w:pPr>
        <w:pStyle w:val="a8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1095 Dalgubeol-daero, Dalseo-gu,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Daegu, 42601 Republic of 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+82-53-580-5517</w:t>
      </w:r>
    </w:p>
    <w:p w:rsidR="000A37DD" w:rsidRDefault="00785019">
      <w:pPr>
        <w:pStyle w:val="a8"/>
        <w:spacing w:line="360" w:lineRule="auto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Fax: +82-53-580-5314 </w:t>
      </w:r>
      <w:r w:rsidR="00B204D2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B204D2" w:rsidRPr="00B204D2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cmcho12@kmu.ac.kr</w:t>
      </w:r>
    </w:p>
    <w:p w:rsidR="000A37DD" w:rsidRDefault="000A37DD">
      <w:pPr>
        <w:pStyle w:val="a8"/>
        <w:wordWrap/>
        <w:ind w:left="260" w:hanging="260"/>
        <w:jc w:val="left"/>
        <w:rPr>
          <w:szCs w:val="20"/>
        </w:rPr>
      </w:pPr>
    </w:p>
    <w:p w:rsidR="000A37DD" w:rsidRDefault="00785019">
      <w:pPr>
        <w:pStyle w:val="a8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0A37DD" w:rsidRDefault="00785019">
      <w:pPr>
        <w:pStyle w:val="a8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Dr. Cho is an Associate Professor in the department of physical education at Keimyung University, Korea. His current research is focused on the exercise-induced oxidative stress and the effect of antioxidants. He teaches exercise physiology at the undergr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aduate and graduate levels. He also teaches motor development, health education, and theoretical background of personal training at the undergraduate level.</w:t>
      </w:r>
    </w:p>
    <w:p w:rsidR="000A37DD" w:rsidRDefault="000A37DD">
      <w:pPr>
        <w:pStyle w:val="a8"/>
        <w:wordWrap/>
        <w:ind w:left="260" w:hanging="260"/>
        <w:jc w:val="left"/>
        <w:rPr>
          <w:szCs w:val="20"/>
        </w:rPr>
      </w:pPr>
    </w:p>
    <w:p w:rsidR="000A37DD" w:rsidRDefault="00785019">
      <w:pPr>
        <w:pStyle w:val="a8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 Keimyung University, College of Physical Education, Korea</w:t>
      </w:r>
    </w:p>
    <w:p w:rsidR="000A37DD" w:rsidRDefault="00785019" w:rsidP="00785019">
      <w:pPr>
        <w:pStyle w:val="a8"/>
        <w:wordWrap/>
        <w:spacing w:line="360" w:lineRule="atLeast"/>
        <w:ind w:left="2400" w:hangingChars="1200" w:hanging="24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*Ph.D. Keimyun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 University,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&lt;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he effect of vitamin E &amp; C supplementation on the antioxidative capacity, blood lipids, and exercise performance of athletes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&gt;, Korea</w:t>
      </w:r>
    </w:p>
    <w:p w:rsidR="000A37DD" w:rsidRDefault="000A37DD">
      <w:pPr>
        <w:pStyle w:val="a8"/>
        <w:wordWrap/>
        <w:ind w:left="260" w:hanging="260"/>
        <w:jc w:val="left"/>
        <w:rPr>
          <w:szCs w:val="20"/>
        </w:rPr>
      </w:pPr>
      <w:bookmarkStart w:id="1" w:name="_GoBack"/>
      <w:bookmarkEnd w:id="1"/>
    </w:p>
    <w:p w:rsidR="000A37DD" w:rsidRDefault="00785019">
      <w:pPr>
        <w:pStyle w:val="a8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:rsidR="000A37DD" w:rsidRDefault="00785019" w:rsidP="00785019">
      <w:pPr>
        <w:pStyle w:val="a8"/>
        <w:wordWrap/>
        <w:spacing w:line="360" w:lineRule="atLeas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*Human Policy Article Award: Academic Excellence (2020), International Journal of Protection,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Security &amp;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Investigation.</w:t>
      </w:r>
    </w:p>
    <w:p w:rsidR="000A37DD" w:rsidRPr="00785019" w:rsidRDefault="000A37DD">
      <w:pPr>
        <w:pStyle w:val="a8"/>
        <w:wordWrap/>
        <w:ind w:left="260" w:hanging="260"/>
        <w:jc w:val="left"/>
        <w:rPr>
          <w:szCs w:val="20"/>
        </w:rPr>
      </w:pPr>
    </w:p>
    <w:p w:rsidR="000A37DD" w:rsidRDefault="00785019">
      <w:pPr>
        <w:pStyle w:val="a8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:rsidR="000A37DD" w:rsidRDefault="00785019" w:rsidP="00785019">
      <w:pPr>
        <w:pStyle w:val="a8"/>
        <w:wordWrap/>
        <w:spacing w:line="360" w:lineRule="atLeast"/>
        <w:ind w:left="1600" w:hangingChars="800" w:hanging="1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*2018 -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Committee Member, International Society for Information Technology and Application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*2016 -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>Director, Korea Sport Society</w:t>
      </w:r>
    </w:p>
    <w:p w:rsidR="000A37DD" w:rsidRDefault="000A37DD">
      <w:pPr>
        <w:pStyle w:val="a8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0A37DD" w:rsidRDefault="00785019">
      <w:pPr>
        <w:pStyle w:val="a8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Books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ho, 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Core Concepts for Practical Personal Training. Jungam Media (2020).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ho, 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Understanding Health Education. Jungam Media (2019).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ho, 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Motor Development. Choongwae Electronic Publisher (2015).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ho, 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.&amp; Choi, W. &amp; Hong, C, &amp; Choi, H. Introduction to P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hysical Education.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BigBook (2014). 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*Kim, K. &amp; Bae, Y. &amp; Lee, W. &amp; Lee, S. &amp; Chun, W.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ho, C.&amp; Ahn, N. &amp; Hong, C. The Basic of Natural Science in Sport. Keimyung University Press (2013).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Cho, C. Muscular Aspects of Exercise Physiology . Seoul Design (2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013).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*Cho, C. &amp; Park, S. &amp; Chun, W. Physiological and Psychological Effects of Exercise on Healthy Aging. Seoul Design (2012).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S. &amp; Chun, W.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ho, 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Basic Experimental Method for Sport Science. Choongwae Electronic Publisher (2012).</w:t>
      </w:r>
    </w:p>
    <w:p w:rsidR="000A37DD" w:rsidRDefault="00785019">
      <w:pPr>
        <w:pStyle w:val="a8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Chun, W. &amp;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Park, S. &amp;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C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ho, C.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The Latest Research Trends in Sports Medicine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Seoul Design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(2012).</w:t>
      </w:r>
    </w:p>
    <w:p w:rsidR="000A37DD" w:rsidRDefault="00785019">
      <w:pPr>
        <w:pStyle w:val="a8"/>
        <w:wordWrap/>
        <w:spacing w:line="360" w:lineRule="auto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K. &amp; Lee, W. &amp; Lee, S. &amp; Chun, W. &amp;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ho, C.&amp; Ahn, N. &amp; Lee, T. &amp; Hong, C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Scientific Understanding of Sports and Health. Keimyung University Press (2010).</w:t>
      </w:r>
    </w:p>
    <w:p w:rsidR="000A37DD" w:rsidRDefault="000A37DD">
      <w:pPr>
        <w:pStyle w:val="a8"/>
        <w:wordWrap/>
        <w:ind w:left="260" w:hanging="260"/>
        <w:jc w:val="left"/>
        <w:rPr>
          <w:szCs w:val="20"/>
        </w:rPr>
      </w:pPr>
    </w:p>
    <w:p w:rsidR="000A37DD" w:rsidRDefault="00785019">
      <w:pPr>
        <w:pStyle w:val="a8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al articles 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Cho, C. The Second to Fourth Finger Length Ratio(2D:4D) and Its Relationship with Body Composition Parameters in Korean Young Adults, 6(2), 35-45 (2021).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A Study on Phytosterols or Phytostanols Consumption and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he Protection from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Cardiovascular Disease. 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 xml:space="preserve">International Journal of 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</w:rPr>
        <w:t>P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>rotection, Security &amp; Investigation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5(1), 22-31 (2020).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Relationships between the Digit Ratio(2D:4D) and Exercise-related Physical Fitness Components in Males and Females, Kinesiology, 5(1), 1-10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(2020).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An Analysis of The Effect of Vitamin B6, B9, B12 Supplementation on Muscle Soreness and Recovery of Muscular Function after Muscle Damage by Acute Eccentric Exercise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Journal of Rehabilitation Welfare Engineering &amp; Assistive Technology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(2), 150-159 (2020).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*Cho, C. Comparison of Validity and Accuracy of Circumference, SKF, and BIA Method in Predicting% Body Fat, Kinesiology, 4(2), 14-21 (2019).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*Hong, C. &amp;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Cho, C. The Relationship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b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etween Abdominal Adipose Tissue Depots and Obesity-relat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ed Health Risk Factors in Korean Adults, Journal of Advanced Research In Dynamical and Control Systems, 9(12), 110-118 (2017).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The Analysis of Relationship between Abdominal Adipose Tissue Distribution and Health Risk Factors in Adolescent Obese M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an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Journal of Rehabilitation Welfare Engineering &amp; Assistive Technology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11(3), 239-245 (2017).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The Effects of Combined Antioxidant Vitamin Treatment on Oxidative Stress and Cellular Membrane Stability after Exhaustive Aerobic Exercise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Sport Society, 15(2), 847-856 (2017).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J. &amp; Choi, S. &amp; Park, S. &amp; Lee, Y. &amp; Park, J. &amp; Song, P. &amp; Cho, C. &amp; Ku, S. &amp; Song, C. Promoting Wound Healing Using Low Molecular Weight Fucoidan in A Full-Thickness Dermal Excision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Rat Model. 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>Marine Drug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>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 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>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(4), 112 (2017).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The Analysis Methods of TBARS &amp; MDA as Exercise-Induced Oxidative Stress Marker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The Korean Society of Sports Science, 24(4), 1425-1436 (2015).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Relationships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 Motives for Sport Participation, Values f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or The Sports, and Life Satisfaction in Adolescence. The Korean Society of Sports Science, 20(3), 339-350 (2011).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*Cho, C. &amp; Choi, H. &amp; Park, J.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The Effect of Offensive Factors 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he Result of Korean College Baseball Game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Journal of Coaching Development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13(2), 97-102 (2011).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H. &amp; Yu, H. &amp;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Cho, C. &amp; Park, K. The Effect of Manual Therapy and Sling Traction Therapy on Cervical Extension Strength and Pain Reduction of Patients with Cervical and Upper Limbs Pain.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The Korean Journal of Physical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50(2), 355-363 (2011).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*Goldfarb, AH. &amp; Garten, RS. &amp; Cho, C. &amp; Chee, PD. &amp; Chambers, LA. Effects of a Fruit/Berry/Vegetable Supplement on Muscle Function and Oxidative Stress. 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>Medicine &amp; Science in Sports &amp; Exercise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 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>43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(3), 501-508 (2011). 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*Cho, C. &amp; 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ee, S. &amp; Park, K, &amp; Kim, S. &amp; Youn, S.</w:t>
      </w:r>
      <w:r>
        <w:rPr>
          <w:rFonts w:ascii="맑은 고딕" w:eastAsia="맑은 고딕" w:hAnsi="맑은 고딕" w:hint="eastAsia"/>
          <w:color w:val="999999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Judo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and Weight Loss over A Short Time Afterwards The Electrolyte, Enzyme Activity.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The Korean Journal of Growth and Development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 19(1), 57-62 (2011).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*Sung, D. &amp; Jung, Y. &amp; Lee, W. &amp; Cho, C. &amp; Kim, J.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Relationships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 Motives for Sport Participation, Values for The Sports, and Life Satisfaction in Adolescence. The Korean Society of Sports Science, 20(1), 961-977 (2011).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C. &amp; Kwon, H. &amp; Lee, W. &amp; Cho, C. &amp; Kim, J. &amp; Ju, S. &amp; Lee, M.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The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Effects of Applying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Felden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krais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Method, Elastic Band Training and Combined Training on Trunk Muscle Strength of Modern Dance Major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The Korean Society of Sports Science, 20(1), 729-749 (2011).</w:t>
      </w:r>
    </w:p>
    <w:p w:rsidR="000A37DD" w:rsidRDefault="000A37DD">
      <w:pPr>
        <w:pStyle w:val="a8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0A37DD" w:rsidRDefault="00785019">
      <w:pPr>
        <w:pStyle w:val="a8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Conference proceedings  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*Song, P. &amp; Cho, C. The Effects of Test-retest, Technician’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 Skill, and Different Measurement Methods on % Body Fat Prediction. International Symposium on Innovation in Information Technology and Applications (2020).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*Lee, B. &amp; Cho, C. &amp; Choi, H.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Endorsement Effectiveness: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Golf Industry. International Symposium 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Innovation in Information Technology and Applications (2020).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Cho, C. </w:t>
      </w:r>
      <w:r>
        <w:rPr>
          <w:rFonts w:ascii="Calibri" w:eastAsia="바탕" w:hAnsi="Calibri" w:cs="Times New Roman"/>
          <w:i/>
          <w:kern w:val="0"/>
          <w:szCs w:val="20"/>
        </w:rPr>
        <w:t xml:space="preserve">Muscle Soreness Responses to Eccentric Exercise: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ffect of Vitamin B6, B9, B12 Supplementation.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Symposium on Innovation in Information Technology and Applications (2020).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Kwon, J. &amp; Cho, C. The Effect of 9 Weeks Vitamin E and C Supplementation on Serum SOD Activity at Rest.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Symposium on Innovation in Information Technology and Applications (2018).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Kwon, J. &amp; Cho, C. Serum SOD Responses to Exhaustive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Exercise.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Symposium on Innovation in Information Technology and Applications (2018).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*Kim, Y. &amp; Song, M. &amp; Cho, C. A Study on The Relationship between Abdominal Fat Distribution, Subcutaneous Fat Thickness, and Exercise Deficiency Disease 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Adolescent Obese Men for Vitalization of Health Industry. Spring Conference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Korea Society Industrial Information System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(2017).</w:t>
      </w:r>
    </w:p>
    <w:p w:rsidR="000A37DD" w:rsidRDefault="00785019">
      <w:pPr>
        <w:pStyle w:val="a8"/>
        <w:wordWrap/>
        <w:spacing w:line="360" w:lineRule="atLeast"/>
        <w:ind w:left="1000" w:hangingChars="500" w:hanging="10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*Kim, K. &amp; Ahn, N. &amp; Hong, C. &amp; Cho, C. &amp; Kim, S. &amp; Ko, J. &amp; Kim, J. &amp; Byen, J. &amp; Jung, S. &amp; Cho, J. &amp; Ju, Y. &amp; Jang, B. &amp; Youn,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M. &amp; Hong, D. &amp; Park, K. &amp; Kim, H. &amp; Park, J. ACE and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ACTN-3 Gene Polymorphism of Korean Athletes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 48th Conference of Korean Alliance for Health, Physical Education, Recreation, and Dance (2010).</w:t>
      </w:r>
    </w:p>
    <w:p w:rsidR="000A37DD" w:rsidRDefault="000A37DD">
      <w:pPr>
        <w:pStyle w:val="a8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sectPr w:rsidR="000A37DD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A4"/>
    <w:multiLevelType w:val="multilevel"/>
    <w:tmpl w:val="21E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DD"/>
    <w:rsid w:val="000A37DD"/>
    <w:rsid w:val="00785019"/>
    <w:rsid w:val="00B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keepLines/>
      <w:widowControl/>
      <w:tabs>
        <w:tab w:val="left" w:pos="216"/>
        <w:tab w:val="num" w:pos="576"/>
      </w:tabs>
      <w:wordWrap/>
      <w:autoSpaceDE/>
      <w:autoSpaceDN/>
      <w:spacing w:before="160" w:after="80" w:line="240" w:lineRule="auto"/>
      <w:ind w:firstLine="216"/>
      <w:jc w:val="center"/>
      <w:outlineLvl w:val="0"/>
    </w:pPr>
    <w:rPr>
      <w:rFonts w:ascii="Times New Roman" w:eastAsia="SimSun" w:hAnsi="Times New Roman" w:cs="Times New Roman"/>
      <w:smallCaps/>
      <w:noProof/>
      <w:kern w:val="0"/>
      <w:szCs w:val="20"/>
      <w:lang w:eastAsia="en-US"/>
    </w:rPr>
  </w:style>
  <w:style w:type="paragraph" w:styleId="2">
    <w:name w:val="heading 2"/>
    <w:basedOn w:val="a"/>
    <w:next w:val="a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nhideWhenUsed/>
    <w:qFormat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semiHidden/>
    <w:rPr>
      <w:b/>
      <w:bCs/>
    </w:r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rPr>
      <w:rFonts w:ascii="Times New Roman" w:eastAsia="SimSun" w:hAnsi="Times New Roman" w:cs="Times New Roman"/>
      <w:smallCaps/>
      <w:noProof/>
      <w:kern w:val="0"/>
      <w:szCs w:val="20"/>
      <w:lang w:eastAsia="en-US"/>
    </w:rPr>
  </w:style>
  <w:style w:type="paragraph" w:customStyle="1" w:styleId="a3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0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30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20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9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keepLines/>
      <w:widowControl/>
      <w:tabs>
        <w:tab w:val="left" w:pos="216"/>
        <w:tab w:val="num" w:pos="576"/>
      </w:tabs>
      <w:wordWrap/>
      <w:autoSpaceDE/>
      <w:autoSpaceDN/>
      <w:spacing w:before="160" w:after="80" w:line="240" w:lineRule="auto"/>
      <w:ind w:firstLine="216"/>
      <w:jc w:val="center"/>
      <w:outlineLvl w:val="0"/>
    </w:pPr>
    <w:rPr>
      <w:rFonts w:ascii="Times New Roman" w:eastAsia="SimSun" w:hAnsi="Times New Roman" w:cs="Times New Roman"/>
      <w:smallCaps/>
      <w:noProof/>
      <w:kern w:val="0"/>
      <w:szCs w:val="20"/>
      <w:lang w:eastAsia="en-US"/>
    </w:rPr>
  </w:style>
  <w:style w:type="paragraph" w:styleId="2">
    <w:name w:val="heading 2"/>
    <w:basedOn w:val="a"/>
    <w:next w:val="a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nhideWhenUsed/>
    <w:qFormat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semiHidden/>
    <w:rPr>
      <w:b/>
      <w:bCs/>
    </w:r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rPr>
      <w:rFonts w:ascii="Times New Roman" w:eastAsia="SimSun" w:hAnsi="Times New Roman" w:cs="Times New Roman"/>
      <w:smallCaps/>
      <w:noProof/>
      <w:kern w:val="0"/>
      <w:szCs w:val="20"/>
      <w:lang w:eastAsia="en-US"/>
    </w:rPr>
  </w:style>
  <w:style w:type="paragraph" w:customStyle="1" w:styleId="a3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0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30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20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9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2021-10-10T02:23:00Z</dcterms:created>
  <dcterms:modified xsi:type="dcterms:W3CDTF">2021-10-10T02:27:00Z</dcterms:modified>
  <cp:version>0900.0001.01</cp:version>
</cp:coreProperties>
</file>